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t>11.1.3 IM.01.03无人机航拍申</w:t>
      </w:r>
      <w:r>
        <w:rPr>
          <w:rFonts w:hint="eastAsia" w:ascii="仿宋_GB2312"/>
          <w:b/>
          <w:sz w:val="28"/>
          <w:szCs w:val="28"/>
        </w:rPr>
        <w:t>请流程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99"/>
        <w:gridCol w:w="2618"/>
        <w:gridCol w:w="644"/>
        <w:gridCol w:w="1779"/>
        <w:gridCol w:w="2346"/>
        <w:gridCol w:w="1613"/>
        <w:gridCol w:w="704"/>
        <w:gridCol w:w="2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后勤管理—校园秩序管理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IM.01.03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无人机航拍申请流程概述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33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　校园管理科</w:t>
            </w:r>
          </w:p>
        </w:tc>
        <w:tc>
          <w:tcPr>
            <w:tcW w:w="24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梁坚红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谢海柱</w:t>
            </w:r>
          </w:p>
        </w:tc>
        <w:tc>
          <w:tcPr>
            <w:tcW w:w="2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2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阐述校园无人机航拍申请流程，旨在严肃校纪，加强学校文明建设，建立和谐、安全稳定的校园秩序。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《关于加强校内飞行器和无人机航拍管理的通知》（肇学委〔2016〕23号）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肇庆学院无人机航拍申请表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25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 w:hAnsiTheme="minorHAnsi"/>
          <w:b/>
          <w:bCs/>
          <w:kern w:val="0"/>
          <w:sz w:val="28"/>
          <w:szCs w:val="28"/>
        </w:rPr>
      </w:pPr>
      <w:r>
        <w:rPr>
          <w:rFonts w:hint="eastAsia" w:ascii="仿宋_GB2312" w:hAnsiTheme="minorHAnsi"/>
          <w:b/>
          <w:bCs/>
          <w:kern w:val="0"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378.7pt;width:699.1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2021-12-02T01:24:19Z</dcterms:created>
  <dc:creator>Administrator</dc:creator>
  <cp:lastModifiedBy>白瑞</cp:lastModifiedBy>
  <dcterms:modified xsi:type="dcterms:W3CDTF">2021-12-02T01:24:43Z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B4BBD7621BFE439E8C11FC8434C3031B</vt:lpwstr>
  </property>
</Properties>
</file>