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" w:lineRule="atLeast"/>
        <w:rPr>
          <w:rFonts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11.3 IM.03_校园修缮管理</w:t>
      </w:r>
    </w:p>
    <w:p>
      <w:pPr>
        <w:spacing w:line="40" w:lineRule="atLeast"/>
        <w:rPr>
          <w:rFonts w:ascii="仿宋_GB2312"/>
        </w:rPr>
      </w:pPr>
      <w:r>
        <w:rPr>
          <w:rFonts w:hint="eastAsia" w:ascii="仿宋_GB2312"/>
          <w:b/>
          <w:sz w:val="28"/>
          <w:szCs w:val="28"/>
        </w:rPr>
        <w:t>11.3.1 IM.03.01校园零星维修项目报修流程</w:t>
      </w:r>
    </w:p>
    <w:tbl>
      <w:tblPr>
        <w:tblStyle w:val="2"/>
        <w:tblpPr w:leftFromText="180" w:rightFromText="180" w:vertAnchor="text" w:horzAnchor="page" w:tblpXSpec="center" w:tblpY="257"/>
        <w:tblOverlap w:val="never"/>
        <w:tblW w:w="143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503"/>
        <w:gridCol w:w="2636"/>
        <w:gridCol w:w="649"/>
        <w:gridCol w:w="1792"/>
        <w:gridCol w:w="2403"/>
        <w:gridCol w:w="1624"/>
        <w:gridCol w:w="711"/>
        <w:gridCol w:w="2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流程类别</w:t>
            </w:r>
          </w:p>
        </w:tc>
        <w:tc>
          <w:tcPr>
            <w:tcW w:w="3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 w:val="0"/>
                <w:bCs w:val="0"/>
                <w:color w:val="000000"/>
              </w:rPr>
              <w:t>后勤管理—校园秩序管理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流程编号</w:t>
            </w:r>
          </w:p>
        </w:tc>
        <w:tc>
          <w:tcPr>
            <w:tcW w:w="2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/>
              </w:rPr>
              <w:t>IM.03.01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版 次</w:t>
            </w:r>
          </w:p>
        </w:tc>
        <w:tc>
          <w:tcPr>
            <w:tcW w:w="2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2021年11月修订版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cs="Arial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校园零星维修项目报修流程概述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3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 w:cs="Arial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cs="Arial"/>
                <w:b/>
                <w:bCs/>
                <w:color w:val="000000"/>
                <w:szCs w:val="24"/>
                <w:lang w:eastAsia="zh-CN"/>
              </w:rPr>
              <w:t>流程职责部门</w:t>
            </w:r>
          </w:p>
        </w:tc>
        <w:tc>
          <w:tcPr>
            <w:tcW w:w="26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 w:cs="Arial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cs="Arial"/>
                <w:b/>
                <w:bCs/>
                <w:color w:val="000000"/>
                <w:szCs w:val="24"/>
                <w:lang w:eastAsia="zh-CN"/>
              </w:rPr>
              <w:t>流程职责科室（岗位）</w:t>
            </w:r>
          </w:p>
        </w:tc>
        <w:tc>
          <w:tcPr>
            <w:tcW w:w="244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Arial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职责部门经办人</w:t>
            </w:r>
          </w:p>
        </w:tc>
        <w:tc>
          <w:tcPr>
            <w:tcW w:w="240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 w:cs="Arial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Arial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职责部门分管领导</w:t>
            </w:r>
          </w:p>
        </w:tc>
        <w:tc>
          <w:tcPr>
            <w:tcW w:w="233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Arial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职责部门负责人</w:t>
            </w:r>
          </w:p>
        </w:tc>
        <w:tc>
          <w:tcPr>
            <w:tcW w:w="222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Arial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Arial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流程统筹修编部门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35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b/>
                <w:bCs/>
                <w:color w:val="FF0000"/>
                <w:szCs w:val="24"/>
              </w:rPr>
            </w:pPr>
            <w:r>
              <w:rPr>
                <w:rFonts w:hint="eastAsia" w:ascii="仿宋_GB2312" w:cs="宋体"/>
                <w:color w:val="000000"/>
                <w:szCs w:val="21"/>
              </w:rPr>
              <w:t>后勤管理处</w:t>
            </w:r>
          </w:p>
        </w:tc>
        <w:tc>
          <w:tcPr>
            <w:tcW w:w="2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color w:val="000000"/>
                <w:szCs w:val="24"/>
              </w:rPr>
            </w:pPr>
            <w:r>
              <w:rPr>
                <w:rFonts w:hint="eastAsia" w:ascii="仿宋_GB2312" w:cs="宋体"/>
                <w:color w:val="000000"/>
                <w:szCs w:val="21"/>
              </w:rPr>
              <w:t>综合科</w:t>
            </w:r>
          </w:p>
        </w:tc>
        <w:tc>
          <w:tcPr>
            <w:tcW w:w="24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 w:cs="宋体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_GB2312" w:cs="宋体"/>
                <w:color w:val="000000"/>
                <w:szCs w:val="24"/>
                <w:lang w:val="en-US" w:eastAsia="zh-CN"/>
              </w:rPr>
              <w:t>郭睿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 w:cs="Arial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_GB2312" w:cs="Arial"/>
                <w:color w:val="000000"/>
                <w:szCs w:val="24"/>
                <w:lang w:val="en-US" w:eastAsia="zh-CN"/>
              </w:rPr>
              <w:t>欧就生</w:t>
            </w:r>
          </w:p>
        </w:tc>
        <w:tc>
          <w:tcPr>
            <w:tcW w:w="23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 w:cs="Arial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_GB2312" w:cs="Arial"/>
                <w:color w:val="000000"/>
                <w:szCs w:val="24"/>
                <w:lang w:val="en-US" w:eastAsia="zh-CN"/>
              </w:rPr>
              <w:t>欧就生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 w:cs="Arial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cs="Arial"/>
                <w:color w:val="000000"/>
                <w:szCs w:val="24"/>
                <w:lang w:eastAsia="zh-CN"/>
              </w:rPr>
              <w:t>内控建设办公室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39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cs="Arial"/>
                <w:b/>
                <w:bCs/>
                <w:szCs w:val="24"/>
              </w:rPr>
            </w:pPr>
            <w:r>
              <w:rPr>
                <w:rFonts w:hint="eastAsia" w:ascii="仿宋_GB2312" w:cs="Arial"/>
                <w:b/>
                <w:bCs/>
                <w:szCs w:val="24"/>
              </w:rPr>
              <w:t>1.流程目标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395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cs="Arial"/>
                <w:bCs/>
                <w:szCs w:val="24"/>
              </w:rPr>
            </w:pPr>
            <w:r>
              <w:rPr>
                <w:rFonts w:hint="eastAsia" w:ascii="仿宋_GB2312" w:cs="Arial"/>
                <w:color w:val="000000"/>
                <w:szCs w:val="21"/>
              </w:rPr>
              <w:t>阐述校园零星维修项目报修流程，旨在规范学校修缮项目管理工作，确保国有资产的优化配置与学校各项工作的稳定发展。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395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cs="Arial"/>
                <w:b/>
                <w:bCs/>
                <w:szCs w:val="24"/>
              </w:rPr>
            </w:pPr>
            <w:r>
              <w:rPr>
                <w:rFonts w:hint="eastAsia" w:ascii="仿宋_GB2312" w:cs="Arial"/>
                <w:b/>
                <w:bCs/>
                <w:szCs w:val="24"/>
              </w:rPr>
              <w:t>2.相关政策和制度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395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cs="Arial"/>
                <w:szCs w:val="24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《肇庆学院小型基本建设与维修管理规定》（肇学院〔2021〕53号）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395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eastAsia="仿宋_GB2312" w:cs="Arial"/>
                <w:b/>
                <w:bCs/>
                <w:szCs w:val="24"/>
                <w:lang w:eastAsia="zh-CN"/>
              </w:rPr>
            </w:pPr>
            <w:r>
              <w:rPr>
                <w:rFonts w:hint="eastAsia" w:ascii="仿宋_GB2312" w:cs="Arial"/>
                <w:b/>
                <w:bCs/>
                <w:szCs w:val="24"/>
              </w:rPr>
              <w:t>3.</w:t>
            </w:r>
            <w:r>
              <w:rPr>
                <w:rFonts w:hint="eastAsia" w:ascii="仿宋_GB2312" w:cs="Arial"/>
                <w:b/>
                <w:bCs/>
                <w:szCs w:val="24"/>
                <w:lang w:eastAsia="zh-CN"/>
              </w:rPr>
              <w:t>输出文档（表单）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395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cs="Arial"/>
                <w:szCs w:val="24"/>
              </w:rPr>
            </w:pPr>
            <w:r>
              <w:rPr>
                <w:rFonts w:hint="eastAsia" w:ascii="仿宋_GB2312" w:cs="Arial"/>
                <w:szCs w:val="24"/>
              </w:rPr>
              <w:t>《肇庆学院校园零星维修项目工程保修单》、《肇庆学院校园零星维修项目工程接修单》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395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cs="Arial"/>
                <w:szCs w:val="24"/>
              </w:rPr>
            </w:pPr>
            <w:r>
              <w:rPr>
                <w:rFonts w:hint="eastAsia" w:ascii="仿宋_GB2312" w:cs="Arial"/>
                <w:b/>
                <w:bCs/>
                <w:szCs w:val="24"/>
              </w:rPr>
              <w:t>4.备注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395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cs="Arial"/>
                <w:szCs w:val="24"/>
              </w:rPr>
            </w:pPr>
            <w:r>
              <w:rPr>
                <w:rFonts w:hint="eastAsia" w:ascii="仿宋_GB2312" w:cs="Arial"/>
                <w:sz w:val="22"/>
                <w:szCs w:val="21"/>
              </w:rPr>
              <w:t>无。</w:t>
            </w:r>
          </w:p>
        </w:tc>
      </w:tr>
    </w:tbl>
    <w:p>
      <w:pPr>
        <w:rPr>
          <w:rFonts w:ascii="仿宋_GB2312" w:hAnsiTheme="minorHAnsi"/>
          <w:b/>
          <w:bCs/>
          <w:kern w:val="0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Theme="minorHAnsi"/>
          <w:b/>
          <w:bCs/>
          <w:kern w:val="0"/>
          <w:sz w:val="28"/>
          <w:szCs w:val="28"/>
        </w:rPr>
        <w:br w:type="page"/>
      </w:r>
    </w:p>
    <w:p>
      <w:pPr>
        <w:rPr>
          <w:rFonts w:ascii="仿宋_GB2312"/>
          <w:b/>
          <w:sz w:val="21"/>
          <w:szCs w:val="21"/>
        </w:rPr>
      </w:pPr>
      <w:r>
        <w:rPr>
          <w:rFonts w:hint="eastAsia" w:ascii="仿宋_GB2312"/>
          <w:b/>
          <w:sz w:val="21"/>
          <w:szCs w:val="21"/>
        </w:rPr>
        <w:t>流程图：</w:t>
      </w:r>
    </w:p>
    <w:p>
      <w:r>
        <w:rPr>
          <w:rFonts w:hint="eastAsia" w:ascii="仿宋_GB2312" w:hAnsiTheme="minorHAnsi"/>
          <w:b/>
          <w:bCs/>
          <w:kern w:val="0"/>
          <w:sz w:val="28"/>
          <w:szCs w:val="28"/>
        </w:rPr>
        <w:object>
          <v:shape id="_x0000_i1025" o:spt="75" type="#_x0000_t75" style="height:669.6pt;width:414.7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6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00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Arial" w:hAnsi="Arial" w:eastAsia="仿宋_GB2312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2021-12-02T01:25:58Z</dcterms:created>
  <dc:creator>Administrator</dc:creator>
  <cp:lastModifiedBy>白瑞</cp:lastModifiedBy>
  <dcterms:modified xsi:type="dcterms:W3CDTF">2021-12-02T01:26:13Z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256AF5D72E434F17807910B5D4A6392C</vt:lpwstr>
  </property>
</Properties>
</file>