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11.5 IM.05_膳食管理</w:t>
      </w:r>
    </w:p>
    <w:p>
      <w:pPr>
        <w:spacing w:line="400" w:lineRule="exact"/>
        <w:rPr>
          <w:rFonts w:ascii="仿宋_GB2312"/>
          <w:b/>
          <w:sz w:val="28"/>
          <w:szCs w:val="28"/>
        </w:rPr>
      </w:pPr>
      <w:r>
        <w:rPr>
          <w:rFonts w:hint="eastAsia" w:ascii="仿宋_GB2312"/>
          <w:b/>
          <w:sz w:val="28"/>
          <w:szCs w:val="28"/>
        </w:rPr>
        <w:t>11.5.1 IM.05.01膳食食品安全监督管理流程</w:t>
      </w:r>
    </w:p>
    <w:tbl>
      <w:tblPr>
        <w:tblStyle w:val="2"/>
        <w:tblpPr w:leftFromText="180" w:rightFromText="180" w:vertAnchor="text" w:horzAnchor="page" w:tblpXSpec="center" w:tblpY="257"/>
        <w:tblOverlap w:val="never"/>
        <w:tblW w:w="142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5"/>
        <w:gridCol w:w="498"/>
        <w:gridCol w:w="2614"/>
        <w:gridCol w:w="643"/>
        <w:gridCol w:w="1777"/>
        <w:gridCol w:w="2317"/>
        <w:gridCol w:w="1611"/>
        <w:gridCol w:w="704"/>
        <w:gridCol w:w="2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流程类别</w:t>
            </w:r>
          </w:p>
        </w:tc>
        <w:tc>
          <w:tcPr>
            <w:tcW w:w="37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 w:val="0"/>
                <w:bCs w:val="0"/>
                <w:color w:val="000000"/>
              </w:rPr>
              <w:t>后勤管理—膳食管理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流程编号</w:t>
            </w:r>
          </w:p>
        </w:tc>
        <w:tc>
          <w:tcPr>
            <w:tcW w:w="2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/>
              </w:rPr>
              <w:t>IM.05.01</w:t>
            </w:r>
          </w:p>
        </w:tc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宋体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 w:cs="宋体"/>
                <w:b/>
                <w:bCs/>
                <w:color w:val="000000"/>
                <w:szCs w:val="24"/>
              </w:rPr>
              <w:t>版 次</w:t>
            </w:r>
          </w:p>
        </w:tc>
        <w:tc>
          <w:tcPr>
            <w:tcW w:w="29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cs="Arial"/>
                <w:color w:val="000000"/>
                <w:szCs w:val="24"/>
              </w:rPr>
            </w:pPr>
            <w:r>
              <w:rPr>
                <w:rFonts w:hint="eastAsia" w:ascii="仿宋_GB2312" w:cs="Arial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2021年11月修订版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仿宋_GB2312" w:cs="Arial"/>
                <w:b/>
                <w:bCs/>
                <w:color w:val="000000"/>
                <w:szCs w:val="24"/>
              </w:rPr>
            </w:pPr>
            <w:r>
              <w:rPr>
                <w:rFonts w:hint="eastAsia" w:ascii="仿宋_GB2312"/>
                <w:b/>
                <w:sz w:val="28"/>
                <w:szCs w:val="28"/>
              </w:rPr>
              <w:t>膳食食品安全监督管理流程概述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3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流程职责部门</w:t>
            </w:r>
          </w:p>
        </w:tc>
        <w:tc>
          <w:tcPr>
            <w:tcW w:w="261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C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/>
                <w:szCs w:val="24"/>
                <w:lang w:eastAsia="zh-CN"/>
              </w:rPr>
              <w:t>流程职责科室（岗位）</w:t>
            </w:r>
          </w:p>
        </w:tc>
        <w:tc>
          <w:tcPr>
            <w:tcW w:w="24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职责部门经办人</w:t>
            </w:r>
          </w:p>
        </w:tc>
        <w:tc>
          <w:tcPr>
            <w:tcW w:w="23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职责部门分管领导</w:t>
            </w:r>
          </w:p>
        </w:tc>
        <w:tc>
          <w:tcPr>
            <w:tcW w:w="231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职责部门负责人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cs="仿宋_GB2312"/>
                <w:b/>
                <w:bCs/>
                <w:color w:val="000000" w:themeColor="text1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流程统筹修编部门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3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b/>
                <w:bCs/>
                <w:color w:val="FF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后勤管理处</w:t>
            </w:r>
          </w:p>
        </w:tc>
        <w:tc>
          <w:tcPr>
            <w:tcW w:w="26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cs="仿宋_GB2312"/>
                <w:color w:val="000000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监管科</w:t>
            </w:r>
          </w:p>
        </w:tc>
        <w:tc>
          <w:tcPr>
            <w:tcW w:w="2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张星</w:t>
            </w:r>
          </w:p>
        </w:tc>
        <w:tc>
          <w:tcPr>
            <w:tcW w:w="2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陈小玲</w:t>
            </w:r>
          </w:p>
        </w:tc>
        <w:tc>
          <w:tcPr>
            <w:tcW w:w="23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val="en-US" w:eastAsia="zh-CN"/>
              </w:rPr>
              <w:t>欧就生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color w:val="000000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  <w:lang w:eastAsia="zh-CN"/>
              </w:rPr>
              <w:t>内控建设办公室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0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1.流程目标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szCs w:val="24"/>
              </w:rPr>
              <w:t>阐述膳食监督管理流程，旨在维护维护师生身体健康和饮食安全，有效杜绝食品安全卫生责任事故的发生。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b/>
                <w:bCs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2.相关政策和制度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Cs w:val="24"/>
              </w:rPr>
              <w:t>《肇庆学院食品安全卫生监督管理办法》（肇学院〔2018〕26号）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b/>
                <w:bCs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3.</w:t>
            </w:r>
            <w:r>
              <w:rPr>
                <w:rFonts w:hint="eastAsia" w:ascii="仿宋_GB2312" w:hAnsi="仿宋_GB2312" w:cs="仿宋_GB2312"/>
                <w:b/>
                <w:bCs/>
                <w:szCs w:val="24"/>
                <w:lang w:eastAsia="zh-CN"/>
              </w:rPr>
              <w:t>输出文档（表单）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后勤管理处监管科食堂常规检查工作记录</w:t>
            </w:r>
            <w:r>
              <w:rPr>
                <w:rFonts w:hint="eastAsia" w:ascii="仿宋_GB2312" w:hAnsi="仿宋_GB2312" w:cs="仿宋_GB2312"/>
                <w:szCs w:val="24"/>
              </w:rPr>
              <w:t>》；《</w:t>
            </w:r>
            <w:r>
              <w:rPr>
                <w:rFonts w:hint="eastAsia" w:ascii="仿宋_GB2312" w:hAnsi="仿宋_GB2312" w:cs="仿宋_GB2312"/>
                <w:color w:val="000000"/>
                <w:szCs w:val="24"/>
              </w:rPr>
              <w:t>整改通知书</w:t>
            </w:r>
            <w:r>
              <w:rPr>
                <w:rFonts w:hint="eastAsia" w:ascii="仿宋_GB2312" w:hAnsi="仿宋_GB2312" w:cs="仿宋_GB2312"/>
                <w:szCs w:val="24"/>
              </w:rPr>
              <w:t>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0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Cs w:val="24"/>
              </w:rPr>
              <w:t>4.备注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4208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spacing w:line="240" w:lineRule="auto"/>
              <w:rPr>
                <w:rFonts w:ascii="仿宋_GB2312" w:hAnsi="仿宋_GB2312" w:cs="仿宋_GB2312"/>
                <w:szCs w:val="24"/>
              </w:rPr>
            </w:pPr>
            <w:r>
              <w:rPr>
                <w:rFonts w:hint="eastAsia" w:ascii="仿宋_GB2312" w:hAnsi="仿宋_GB2312" w:cs="仿宋_GB2312"/>
                <w:szCs w:val="24"/>
              </w:rPr>
              <w:t>无。</w:t>
            </w:r>
          </w:p>
        </w:tc>
      </w:tr>
    </w:tbl>
    <w:p>
      <w:pPr>
        <w:rPr>
          <w:rFonts w:ascii="仿宋_GB2312"/>
          <w:b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/>
          <w:b/>
          <w:sz w:val="28"/>
          <w:szCs w:val="28"/>
        </w:rPr>
        <w:br w:type="page"/>
      </w:r>
    </w:p>
    <w:p>
      <w:pPr>
        <w:rPr>
          <w:rFonts w:ascii="仿宋_GB2312"/>
          <w:b/>
          <w:sz w:val="21"/>
          <w:szCs w:val="21"/>
        </w:rPr>
      </w:pPr>
      <w:r>
        <w:rPr>
          <w:rFonts w:hint="eastAsia" w:ascii="仿宋_GB2312"/>
          <w:b/>
          <w:sz w:val="21"/>
          <w:szCs w:val="21"/>
        </w:rPr>
        <w:t>流程图：</w:t>
      </w:r>
    </w:p>
    <w:p>
      <w:r>
        <w:rPr>
          <w:rFonts w:hint="eastAsia" w:ascii="仿宋_GB2312"/>
          <w:b/>
          <w:sz w:val="28"/>
          <w:szCs w:val="28"/>
        </w:rPr>
        <w:object>
          <v:shape id="_x0000_i1025" o:spt="75" type="#_x0000_t75" style="height:670.3pt;width:414.7pt;" o:ole="t" filled="f" o:preferrelative="t" stroked="f" coordsize="21600,21600">
            <v:path/>
            <v:fill on="f" focussize="0,0"/>
            <v:stroke on="f"/>
            <v:imagedata r:id="rId7" o:title=""/>
            <o:lock v:ext="edit" aspectratio="f"/>
            <w10:wrap type="none"/>
            <w10:anchorlock/>
          </v:shape>
          <o:OLEObject Type="Embed" ProgID="Visio.Drawing.15" ShapeID="_x0000_i1025" DrawAspect="Content" ObjectID="_1468075725" r:id="rId6">
            <o:LockedField>false</o:LockedField>
          </o:OLEObject>
        </w:objec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92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Arial" w:hAnsi="Arial" w:eastAsia="仿宋_GB2312" w:cstheme="minorBidi"/>
      <w:kern w:val="2"/>
      <w:sz w:val="24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e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2021-12-02T01:30:36Z</dcterms:created>
  <dc:creator>Administrator</dc:creator>
  <cp:lastModifiedBy>白瑞</cp:lastModifiedBy>
  <dcterms:modified xsi:type="dcterms:W3CDTF">2021-12-02T01:30:49Z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CA1DFDCB16DE4B0A86440E948993A7D3</vt:lpwstr>
  </property>
</Properties>
</file>