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/>
          <w:b/>
          <w:sz w:val="28"/>
          <w:szCs w:val="28"/>
        </w:rPr>
        <w:t>11.1.2 IM.01.02校园宣传悬挂张贴申请流程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2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00"/>
        <w:gridCol w:w="2618"/>
        <w:gridCol w:w="643"/>
        <w:gridCol w:w="1779"/>
        <w:gridCol w:w="2316"/>
        <w:gridCol w:w="1613"/>
        <w:gridCol w:w="705"/>
        <w:gridCol w:w="2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后勤管理—校园秩序管理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IM.01.02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校园宣传悬挂张贴申请流程概述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33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后勤管理处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校园管理科</w:t>
            </w:r>
          </w:p>
        </w:tc>
        <w:tc>
          <w:tcPr>
            <w:tcW w:w="2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梁坚红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谢海柱</w:t>
            </w:r>
          </w:p>
        </w:tc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2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22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阐述校园宣传悬挂张贴申请流程，旨在严肃校纪，加强学校文明建设，维护教学、科研、生产、生活秩序，建立和谐、安全稳定的校园秩序。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2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2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《肇庆学院校园秩序管理细则》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肇学院〔2016〕27号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2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2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肇庆学院校园宣传悬挂张贴申请表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肇庆学院校园宣传悬挂张贴申请回执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2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2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 w:hAnsiTheme="minorHAnsi"/>
          <w:b/>
          <w:bCs/>
          <w:kern w:val="0"/>
          <w:sz w:val="28"/>
          <w:szCs w:val="28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hAnsiTheme="minorHAnsi"/>
          <w:b/>
          <w:bCs/>
          <w:kern w:val="0"/>
          <w:sz w:val="28"/>
          <w:szCs w:val="28"/>
        </w:rPr>
        <w:object>
          <v:shape id="_x0000_i1025" o:spt="75" type="#_x0000_t75" style="height:383.8pt;width:697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2021-12-02T01:23:34Z</dcterms:created>
  <dc:creator>Administrator</dc:creator>
  <cp:lastModifiedBy>白瑞</cp:lastModifiedBy>
  <dcterms:modified xsi:type="dcterms:W3CDTF">2021-12-02T01:23:55Z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4EDA9129C5E845B5948EC340E1612C59</vt:lpwstr>
  </property>
</Properties>
</file>